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E48F" w14:textId="77777777" w:rsidR="00313F69" w:rsidRDefault="000657A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Zápis z hodnotiaceho stretnutia poroty k 2. etape verejnej neanonymnej dvojetapovej architektonicko-výtvarnej súťaže </w:t>
      </w:r>
    </w:p>
    <w:p w14:paraId="40C71139" w14:textId="77777777" w:rsidR="00313F69" w:rsidRDefault="000657A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Nová stála expozícia pre Kysucké múzeum</w:t>
      </w:r>
    </w:p>
    <w:p w14:paraId="2FEC984A" w14:textId="77777777" w:rsidR="00313F69" w:rsidRDefault="000657A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“Dejiny Čadce a okolitých obcí”</w:t>
      </w:r>
    </w:p>
    <w:p w14:paraId="229B2DE5" w14:textId="77777777" w:rsidR="00313F69" w:rsidRDefault="00313F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14:paraId="363C69F5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 zadávanie zákazky podľa ustanovenia § 117 zákona č. 343/2015 Z. z. o verejnom obstarávaní a o zmene a doplnení niektorých zákonov (ďalej len „zákon“) a podľa uplatniteľných ustanovení Súťažného poriadku Slovenskej komory architektov </w:t>
      </w:r>
    </w:p>
    <w:p w14:paraId="46B9A595" w14:textId="77777777" w:rsidR="00313F69" w:rsidRDefault="000657A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5B122D34" w14:textId="77777777" w:rsidR="00313F69" w:rsidRDefault="000657A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Vyhlasovateľ: 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    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Kysucké múzeum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</w:t>
      </w:r>
    </w:p>
    <w:p w14:paraId="635D0931" w14:textId="77777777" w:rsidR="00313F69" w:rsidRDefault="000657A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Dátum konania: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03.09.2021, 8.30 hod.</w:t>
      </w:r>
    </w:p>
    <w:p w14:paraId="03368CD3" w14:textId="77777777" w:rsidR="00313F69" w:rsidRDefault="000657A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Miesto konania:                   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 videohovor</w:t>
      </w:r>
    </w:p>
    <w:p w14:paraId="5EC51CF8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Stručný opis predmetu zákazky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AF53747" w14:textId="77777777" w:rsidR="00313F69" w:rsidRDefault="000657AE">
      <w:pPr>
        <w:shd w:val="clear" w:color="auto" w:fill="FFFFFF"/>
        <w:spacing w:after="14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Účelom súťaže je nájsť návrh, ktorý spomedzi predložených návrhov najlepšie ri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eši požiadavky zadania. Predmetom riešenia bude návrh interiéru a stálej expozície pre Kysucké múzeum a grafického spracovania výstupov pre túto expozíciu, v ktorej budú zakomponované multimediálne zariadenia, SMART riešenia a inovatívne prvky. Celková plo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cha riešeného priestoru je 110 m2, plocha dotknutých priestorov je 36 m</w:t>
      </w:r>
      <w:r w:rsidRPr="007256D2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C567FD3" w14:textId="77777777" w:rsidR="00313F69" w:rsidRDefault="000657AE">
      <w:pPr>
        <w:shd w:val="clear" w:color="auto" w:fill="FFFFFF"/>
        <w:spacing w:after="14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Predmetom nadväzujúcej zákazky bude dopracovanie návrhu do plnohodnotnej architektonicko-výtvarnej štúdie. Štúdia bude zahŕňať návrh výstavníckeho systému, preriešenie osvetlenia expozície a spracovanie grafickej-vizuálnej identity celej expozície. </w:t>
      </w:r>
    </w:p>
    <w:p w14:paraId="5D72A41B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Predpo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kladaná hodnota zákazky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20E9393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Predpokladaná hodnota zákazky na poskytnutie služieb zadávaná v zmysle § 117 zákona: 18 000 € bez DPH. Táto hodnota sa skladá z nasledovných položiek: - honorár za návrhy, ktoré predložia účastníci v 2. etape súťaže = 1 500 € s DP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/ účastník (finálna vyplácaná suma). Keďže na účasť v 2. etape budú vyzvaní 3 účastníci, celková suma vyhradená na tento účel je 4 500 € s DPH. </w:t>
      </w:r>
    </w:p>
    <w:p w14:paraId="54403A3B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honorár za štúdiu pre celý riešený priestor = 1 250 € bez DPH (1500 s DPH). </w:t>
      </w:r>
    </w:p>
    <w:p w14:paraId="3F06BC61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projektovú dokumentáciu ex</w:t>
      </w:r>
      <w:r>
        <w:rPr>
          <w:rFonts w:ascii="Times New Roman" w:eastAsia="Times New Roman" w:hAnsi="Times New Roman" w:cs="Times New Roman"/>
          <w:sz w:val="24"/>
          <w:szCs w:val="24"/>
        </w:rPr>
        <w:t>pozície, stavebných a technických úprav priestorov v podrobnosti pre výber zhotoviteľov a výrobcov, odborný autorský dohľad, grafické spracovanie statickej a multimediálnej časti expozície = 13 000 € bez DPH.</w:t>
      </w:r>
    </w:p>
    <w:p w14:paraId="0075B201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Kritérium na vyhodnotenie predkladaných doklado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 2. etapy súťaže: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3A7EE5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„Výsledkom druhej etapy bude zostavenie poradia predložených návrhov porotou. Návrhy sa budú posudzovať na základe kritéria definovaného v súťažných podmienok kap.11 Druhá etapa bod 1. Spôsob uplatnenia kritéria: Porota väčšinovým hlaso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vaním pridelí každému návrhu poradie v hodnotení návrhov podľa hodnotenia návrhu vo vzťahu ku kritériu. Vyššie poradie patrí vždy návrhu, ktorý vo väčšej miere spĺňa požiadavky kritéria na hodnotenie návrhov.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Víťazným návrhom súťaže sa stane návrh, ktorý s</w:t>
      </w:r>
      <w:r>
        <w:rPr>
          <w:rFonts w:ascii="Times New Roman" w:eastAsia="Times New Roman" w:hAnsi="Times New Roman" w:cs="Times New Roman"/>
          <w:sz w:val="24"/>
          <w:szCs w:val="24"/>
        </w:rPr>
        <w:t>a umiestni na prvom (najvyššom) mieste v poradí hodnotenia návrhov.“</w:t>
      </w:r>
    </w:p>
    <w:p w14:paraId="6522E950" w14:textId="77777777" w:rsidR="00313F69" w:rsidRDefault="00313F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5D8A5E" w14:textId="77777777" w:rsidR="00313F69" w:rsidRDefault="000657A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Obsah predkladaných dokladov:</w:t>
      </w:r>
    </w:p>
    <w:p w14:paraId="2A91E5A2" w14:textId="77777777" w:rsidR="00313F69" w:rsidRDefault="000657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Vyzvaní záujemcovia predložia návrhy podľa nasledujúcich požiadaviek vyhlasovateľa.</w:t>
      </w:r>
    </w:p>
    <w:p w14:paraId="3A233525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Obsahové požiadavky na riešenie návrhu sú definované v prílohe č. 1. Súť</w:t>
      </w:r>
      <w:r>
        <w:rPr>
          <w:rFonts w:ascii="Times New Roman" w:eastAsia="Times New Roman" w:hAnsi="Times New Roman" w:cs="Times New Roman"/>
          <w:sz w:val="24"/>
          <w:szCs w:val="24"/>
        </w:rPr>
        <w:t>ažné zadanie. Dodržanie pokynov uvedených v prílohe č. 1 účastníkom v jeho návrhu nie je povinné. Ak v návrhu účastníka dôjde k výraznému odkloneniu sa od pokynov uvedených v prílohe č. 1, odporúča vyhlasovateľ uviesť grafickú, či textovú argumentáciu účas</w:t>
      </w:r>
      <w:r>
        <w:rPr>
          <w:rFonts w:ascii="Times New Roman" w:eastAsia="Times New Roman" w:hAnsi="Times New Roman" w:cs="Times New Roman"/>
          <w:sz w:val="24"/>
          <w:szCs w:val="24"/>
        </w:rPr>
        <w:t>tníka, odôvodňujúcu takýto postup.</w:t>
      </w:r>
    </w:p>
    <w:p w14:paraId="73BA963E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Spracovanie </w:t>
      </w:r>
    </w:p>
    <w:p w14:paraId="5822C581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Súťažný návrh bude vyhotovený v rozsahu koncepčnej štúdie v rozsahu:</w:t>
      </w:r>
    </w:p>
    <w:p w14:paraId="48FFBECE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pôdorys v mierke 1:50</w:t>
      </w:r>
    </w:p>
    <w:p w14:paraId="1647AF9E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minimálne jeden charakteristický rezopohľad v mierke 1:50</w:t>
      </w:r>
    </w:p>
    <w:p w14:paraId="5728FE83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axonometria</w:t>
      </w:r>
    </w:p>
    <w:p w14:paraId="5AB8D7AE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vizualizácie z ľudského horizontu</w:t>
      </w:r>
    </w:p>
    <w:p w14:paraId="0037243A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detail ilustrujúci základné princípy riešenia</w:t>
      </w:r>
    </w:p>
    <w:p w14:paraId="5E757BC4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materiálové preriešenie expozície</w:t>
      </w:r>
    </w:p>
    <w:p w14:paraId="5C19FEF8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ďalšie grafické výstupy objasňujúce dôležité momenty návrhu v príslušnej mierke</w:t>
      </w:r>
    </w:p>
    <w:p w14:paraId="6C57667A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-grafické spracovanie a návrh projekcií, základné rámce, ako bude expozícia riešená z hľadis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</w:p>
    <w:p w14:paraId="70035638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grafického dizajnu</w:t>
      </w:r>
    </w:p>
    <w:p w14:paraId="4B0FA4F2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ostatné spracovanie grafickej identity expozície sa ponecháva na účastníkoch</w:t>
      </w:r>
    </w:p>
    <w:p w14:paraId="3237A278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odhad nákladov na realizáciu</w:t>
      </w:r>
    </w:p>
    <w:p w14:paraId="1B60A52C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v spodnej časti formátov identifikačné údaje uchádzača, informácia, kto je autorom koncepčného návrhu</w:t>
      </w:r>
    </w:p>
    <w:p w14:paraId="65AD38B6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sa bude odovzdávať elektronicky vo formáte .pdf na email administrátora verejného obstarávania adamcik@kysuckemuzeum.sk. Bude pozostávať z grafick</w:t>
      </w:r>
      <w:r>
        <w:rPr>
          <w:rFonts w:ascii="Times New Roman" w:eastAsia="Times New Roman" w:hAnsi="Times New Roman" w:cs="Times New Roman"/>
          <w:sz w:val="24"/>
          <w:szCs w:val="24"/>
        </w:rPr>
        <w:t>ej časti (2 súťažné panely o formáte 700x1000 mm s orientáciou na výšku) a z prezentácie.</w:t>
      </w:r>
    </w:p>
    <w:p w14:paraId="41659301" w14:textId="77777777" w:rsidR="00313F69" w:rsidRDefault="00313F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574FD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Spôsob uskutočnenia predkladania dokladov pre 2. etapu súťaže: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25EFC4" w14:textId="77777777" w:rsidR="00313F69" w:rsidRDefault="000657AE">
      <w:pPr>
        <w:shd w:val="clear" w:color="auto" w:fill="FFFFFF"/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Lehota na predkladanie dokladov v 2. etape tejto súťaže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uplynula dňa 30.08.2021 o 15:00 hod. miestneh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času.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Účastník predkladal doklady v elektronickej podobe na e-mailovú adresu administrátora verejného obstarávateľa: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adamcik@kysuckemuzeum.sk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Návrhy boli prezentované prostredníctvom videokonferenčného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hovoru, za účasti komisie a prezentujúceho uchádzača v rovnakej časovej výmere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uchádzača dňa 3. septembra 2021 od 9:00 do 12:00.</w:t>
      </w:r>
    </w:p>
    <w:p w14:paraId="646C14BB" w14:textId="77777777" w:rsidR="00313F69" w:rsidRDefault="00313F6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6444AB" w14:textId="77777777" w:rsidR="00313F69" w:rsidRDefault="00313F6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B1BD4" w14:textId="77777777" w:rsidR="00313F69" w:rsidRDefault="00313F6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576756" w14:textId="77777777" w:rsidR="00313F69" w:rsidRDefault="00313F6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24277C" w14:textId="77777777" w:rsidR="00313F69" w:rsidRDefault="000657A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Zoznam predložených dokladov k 2. etape súťaže - dňa 30.09.2021 do 15:00 hod.</w:t>
      </w:r>
    </w:p>
    <w:tbl>
      <w:tblPr>
        <w:tblStyle w:val="a0"/>
        <w:tblW w:w="90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2"/>
        <w:gridCol w:w="2140"/>
        <w:gridCol w:w="2418"/>
        <w:gridCol w:w="1796"/>
      </w:tblGrid>
      <w:tr w:rsidR="00313F69" w14:paraId="0B9ECF17" w14:textId="77777777">
        <w:trPr>
          <w:trHeight w:val="315"/>
        </w:trPr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0B8055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OVEROVANIE NÁVRHOV</w:t>
            </w:r>
          </w:p>
        </w:tc>
        <w:tc>
          <w:tcPr>
            <w:tcW w:w="2140" w:type="dxa"/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47373D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účastník č.1 KILO / HON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Č, s.r.o</w:t>
            </w:r>
          </w:p>
        </w:tc>
        <w:tc>
          <w:tcPr>
            <w:tcW w:w="241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1EEA77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účastník č.2 Ing. arch. Anna Gondová</w:t>
            </w:r>
          </w:p>
        </w:tc>
        <w:tc>
          <w:tcPr>
            <w:tcW w:w="1796" w:type="dxa"/>
            <w:shd w:val="clear" w:color="auto" w:fill="E2EF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159FC3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účastník č.3 Pavel Choma</w:t>
            </w:r>
          </w:p>
        </w:tc>
      </w:tr>
      <w:tr w:rsidR="00313F69" w14:paraId="4B708F53" w14:textId="77777777">
        <w:trPr>
          <w:trHeight w:val="315"/>
        </w:trPr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7B5143" w14:textId="77777777" w:rsidR="00313F69" w:rsidRDefault="0006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lehota na predkladanie návrhov</w:t>
            </w:r>
          </w:p>
        </w:tc>
        <w:tc>
          <w:tcPr>
            <w:tcW w:w="2140" w:type="dxa"/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E9621D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14:44</w:t>
            </w:r>
          </w:p>
        </w:tc>
        <w:tc>
          <w:tcPr>
            <w:tcW w:w="241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65C628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14:45</w:t>
            </w:r>
          </w:p>
        </w:tc>
        <w:tc>
          <w:tcPr>
            <w:tcW w:w="1796" w:type="dxa"/>
            <w:shd w:val="clear" w:color="auto" w:fill="E2EF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6FBB49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14:59</w:t>
            </w:r>
          </w:p>
        </w:tc>
      </w:tr>
      <w:tr w:rsidR="00313F69" w14:paraId="2D4680AA" w14:textId="77777777">
        <w:trPr>
          <w:trHeight w:val="315"/>
        </w:trPr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3738A5" w14:textId="77777777" w:rsidR="00313F69" w:rsidRDefault="0006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čas odovzdania prezentácie</w:t>
            </w:r>
          </w:p>
        </w:tc>
        <w:tc>
          <w:tcPr>
            <w:tcW w:w="2140" w:type="dxa"/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84F572" w14:textId="77777777" w:rsidR="00313F69" w:rsidRDefault="0031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C8F8A5" w14:textId="77777777" w:rsidR="00313F69" w:rsidRDefault="0031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E2EF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F7B0CE" w14:textId="77777777" w:rsidR="00313F69" w:rsidRDefault="0031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F69" w14:paraId="38EB9920" w14:textId="77777777">
        <w:trPr>
          <w:trHeight w:val="315"/>
        </w:trPr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C2CB95" w14:textId="77777777" w:rsidR="00313F69" w:rsidRDefault="0006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pôdorys v mierke 1:50</w:t>
            </w:r>
          </w:p>
        </w:tc>
        <w:tc>
          <w:tcPr>
            <w:tcW w:w="2140" w:type="dxa"/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08D418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241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BD62B4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796" w:type="dxa"/>
            <w:shd w:val="clear" w:color="auto" w:fill="E2EF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805FE4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</w:tr>
      <w:tr w:rsidR="00313F69" w14:paraId="0D570784" w14:textId="77777777">
        <w:trPr>
          <w:trHeight w:val="315"/>
        </w:trPr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5E3EA9" w14:textId="77777777" w:rsidR="00313F69" w:rsidRDefault="0006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rezopohľad 1:50</w:t>
            </w:r>
          </w:p>
        </w:tc>
        <w:tc>
          <w:tcPr>
            <w:tcW w:w="2140" w:type="dxa"/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96B1A9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241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2A792F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796" w:type="dxa"/>
            <w:shd w:val="clear" w:color="auto" w:fill="E2EF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77E348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</w:tr>
      <w:tr w:rsidR="00313F69" w14:paraId="3F494368" w14:textId="77777777">
        <w:trPr>
          <w:trHeight w:val="315"/>
        </w:trPr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81BEF" w14:textId="77777777" w:rsidR="00313F69" w:rsidRDefault="0006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axonometria</w:t>
            </w:r>
          </w:p>
        </w:tc>
        <w:tc>
          <w:tcPr>
            <w:tcW w:w="2140" w:type="dxa"/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E47684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241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A385DE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796" w:type="dxa"/>
            <w:shd w:val="clear" w:color="auto" w:fill="E2EF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5335F2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</w:tr>
      <w:tr w:rsidR="00313F69" w14:paraId="3F593005" w14:textId="77777777">
        <w:trPr>
          <w:trHeight w:val="315"/>
        </w:trPr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ABBE7D" w14:textId="77777777" w:rsidR="00313F69" w:rsidRDefault="0006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vizualizácia z ľudského horizontu </w:t>
            </w:r>
          </w:p>
        </w:tc>
        <w:tc>
          <w:tcPr>
            <w:tcW w:w="2140" w:type="dxa"/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B7B180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241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217182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796" w:type="dxa"/>
            <w:shd w:val="clear" w:color="auto" w:fill="E2EF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0C8BBA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</w:tr>
      <w:tr w:rsidR="00313F69" w14:paraId="5C0304B0" w14:textId="77777777">
        <w:trPr>
          <w:trHeight w:val="315"/>
        </w:trPr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93F44D" w14:textId="77777777" w:rsidR="00313F69" w:rsidRDefault="0006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detail ilustrujúci základné princípy </w:t>
            </w:r>
          </w:p>
        </w:tc>
        <w:tc>
          <w:tcPr>
            <w:tcW w:w="2140" w:type="dxa"/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10088F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241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2546F1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796" w:type="dxa"/>
            <w:shd w:val="clear" w:color="auto" w:fill="E2EF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1F6217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</w:tr>
      <w:tr w:rsidR="00313F69" w14:paraId="5976AABC" w14:textId="77777777">
        <w:trPr>
          <w:trHeight w:val="315"/>
        </w:trPr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D7C959" w14:textId="77777777" w:rsidR="00313F69" w:rsidRDefault="0006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koncept materiality</w:t>
            </w:r>
          </w:p>
        </w:tc>
        <w:tc>
          <w:tcPr>
            <w:tcW w:w="2140" w:type="dxa"/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544D5F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241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292109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796" w:type="dxa"/>
            <w:shd w:val="clear" w:color="auto" w:fill="E2EF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E522DA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</w:tr>
      <w:tr w:rsidR="00313F69" w14:paraId="767E9FA3" w14:textId="77777777">
        <w:trPr>
          <w:trHeight w:val="315"/>
        </w:trPr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80C836" w14:textId="77777777" w:rsidR="00313F69" w:rsidRDefault="0006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iné grafické výstupy</w:t>
            </w:r>
          </w:p>
        </w:tc>
        <w:tc>
          <w:tcPr>
            <w:tcW w:w="2140" w:type="dxa"/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8D9842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241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16F13F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796" w:type="dxa"/>
            <w:shd w:val="clear" w:color="auto" w:fill="E2EF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31CC7D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</w:tr>
      <w:tr w:rsidR="00313F69" w14:paraId="50045C55" w14:textId="77777777">
        <w:trPr>
          <w:trHeight w:val="315"/>
        </w:trPr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BF3450" w14:textId="77777777" w:rsidR="00313F69" w:rsidRDefault="0006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grafické spracovanie a návrh projekcií</w:t>
            </w:r>
          </w:p>
        </w:tc>
        <w:tc>
          <w:tcPr>
            <w:tcW w:w="2140" w:type="dxa"/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46C3E5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241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D5F226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796" w:type="dxa"/>
            <w:shd w:val="clear" w:color="auto" w:fill="E2EF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B759FE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</w:tr>
      <w:tr w:rsidR="00313F69" w14:paraId="24C7539B" w14:textId="77777777">
        <w:trPr>
          <w:trHeight w:val="315"/>
        </w:trPr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571AD8" w14:textId="77777777" w:rsidR="00313F69" w:rsidRDefault="0006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spracovanie grafickej identity</w:t>
            </w:r>
          </w:p>
        </w:tc>
        <w:tc>
          <w:tcPr>
            <w:tcW w:w="2140" w:type="dxa"/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ADB4DF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241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00B824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796" w:type="dxa"/>
            <w:shd w:val="clear" w:color="auto" w:fill="E2EF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A4EA8F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</w:tr>
      <w:tr w:rsidR="00313F69" w14:paraId="4EED887E" w14:textId="77777777">
        <w:trPr>
          <w:trHeight w:val="315"/>
        </w:trPr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DF2B44" w14:textId="77777777" w:rsidR="00313F69" w:rsidRDefault="0006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odhad nákladov</w:t>
            </w:r>
          </w:p>
        </w:tc>
        <w:tc>
          <w:tcPr>
            <w:tcW w:w="2140" w:type="dxa"/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8B8DE5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241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CF5AE4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796" w:type="dxa"/>
            <w:shd w:val="clear" w:color="auto" w:fill="E2EF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DEA85B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</w:tr>
      <w:tr w:rsidR="00313F69" w14:paraId="2A597172" w14:textId="77777777">
        <w:trPr>
          <w:trHeight w:val="315"/>
        </w:trPr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A3706" w14:textId="77777777" w:rsidR="00313F69" w:rsidRDefault="0006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panely</w:t>
            </w:r>
          </w:p>
        </w:tc>
        <w:tc>
          <w:tcPr>
            <w:tcW w:w="2140" w:type="dxa"/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3D8E35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241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858DD3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796" w:type="dxa"/>
            <w:shd w:val="clear" w:color="auto" w:fill="E2EF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9EBA2E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</w:tr>
      <w:tr w:rsidR="00313F69" w14:paraId="6AAA5E26" w14:textId="77777777">
        <w:trPr>
          <w:trHeight w:val="315"/>
        </w:trPr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61EA45" w14:textId="77777777" w:rsidR="00313F69" w:rsidRDefault="0006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identifikácia účastníka</w:t>
            </w:r>
          </w:p>
        </w:tc>
        <w:tc>
          <w:tcPr>
            <w:tcW w:w="2140" w:type="dxa"/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653A52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241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7B5326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796" w:type="dxa"/>
            <w:shd w:val="clear" w:color="auto" w:fill="E2EF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31C049" w14:textId="77777777" w:rsidR="00313F69" w:rsidRDefault="0006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</w:tr>
    </w:tbl>
    <w:p w14:paraId="24EAC966" w14:textId="77777777" w:rsidR="00313F69" w:rsidRDefault="00313F6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3D0F9E" w14:textId="77777777" w:rsidR="00313F69" w:rsidRDefault="0031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8CF7C3" w14:textId="77777777" w:rsidR="00313F69" w:rsidRDefault="00065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ZASADNUTIE POROTY 3.09.2021</w:t>
      </w:r>
    </w:p>
    <w:p w14:paraId="2609EC1A" w14:textId="77777777" w:rsidR="00313F69" w:rsidRDefault="00065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hodnotiace stretnutie poroty - začiatok 08:30</w:t>
      </w:r>
    </w:p>
    <w:p w14:paraId="65B36960" w14:textId="77777777" w:rsidR="00313F69" w:rsidRDefault="0031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DE701A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Miesto: </w:t>
      </w:r>
      <w:r>
        <w:rPr>
          <w:rFonts w:ascii="Times New Roman" w:eastAsia="Times New Roman" w:hAnsi="Times New Roman" w:cs="Times New Roman"/>
          <w:sz w:val="24"/>
          <w:szCs w:val="24"/>
        </w:rPr>
        <w:t>videohovor</w:t>
      </w:r>
    </w:p>
    <w:p w14:paraId="267F6253" w14:textId="77777777" w:rsidR="00313F69" w:rsidRDefault="000657A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Prítomní členovia poroty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EBCB90" w14:textId="77777777" w:rsidR="00313F69" w:rsidRDefault="000657AE">
      <w:pPr>
        <w:shd w:val="clear" w:color="auto" w:fill="FFFFFF"/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Závislí na vyhlasovateľovi:</w:t>
      </w:r>
    </w:p>
    <w:p w14:paraId="13ED431C" w14:textId="77777777" w:rsidR="00313F69" w:rsidRDefault="000657AE">
      <w:pPr>
        <w:shd w:val="clear" w:color="auto" w:fill="FFFFFF"/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</w:p>
    <w:p w14:paraId="10343CF3" w14:textId="77777777" w:rsidR="00313F69" w:rsidRDefault="000657AE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Martin Turóci, PhD.</w:t>
      </w:r>
    </w:p>
    <w:p w14:paraId="3F12FD76" w14:textId="77777777" w:rsidR="00313F69" w:rsidRDefault="000657AE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PhDr. Marián Liščák, PhD.</w:t>
      </w:r>
    </w:p>
    <w:p w14:paraId="569260C5" w14:textId="77777777" w:rsidR="00313F69" w:rsidRDefault="000657AE">
      <w:pPr>
        <w:shd w:val="clear" w:color="auto" w:fill="FFFFFF"/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975BA7" w14:textId="77777777" w:rsidR="00313F69" w:rsidRDefault="000657AE">
      <w:pPr>
        <w:shd w:val="clear" w:color="auto" w:fill="FFFFFF"/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Nezávislí na vyhlasovateľovi:</w:t>
      </w: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71A3F9B2" w14:textId="77777777" w:rsidR="00313F69" w:rsidRDefault="000657AE">
      <w:pPr>
        <w:shd w:val="clear" w:color="auto" w:fill="FFFFFF"/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AAF0E50" w14:textId="77777777" w:rsidR="00313F69" w:rsidRDefault="000657AE">
      <w:pPr>
        <w:numPr>
          <w:ilvl w:val="0"/>
          <w:numId w:val="5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Mgr. art. Aleš Šedivec</w:t>
      </w:r>
    </w:p>
    <w:p w14:paraId="68C4D539" w14:textId="77777777" w:rsidR="00313F69" w:rsidRDefault="000657AE">
      <w:pPr>
        <w:numPr>
          <w:ilvl w:val="0"/>
          <w:numId w:val="5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Mgr. art. Peter Liška</w:t>
      </w:r>
    </w:p>
    <w:p w14:paraId="6234D474" w14:textId="77777777" w:rsidR="00313F69" w:rsidRDefault="000657AE">
      <w:pPr>
        <w:numPr>
          <w:ilvl w:val="0"/>
          <w:numId w:val="5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MSc (Arch) </w:t>
      </w:r>
      <w:r>
        <w:rPr>
          <w:rFonts w:ascii="Times New Roman" w:eastAsia="Times New Roman" w:hAnsi="Times New Roman" w:cs="Times New Roman"/>
          <w:sz w:val="24"/>
          <w:szCs w:val="24"/>
        </w:rPr>
        <w:t>Katarína Labáthová</w:t>
      </w:r>
    </w:p>
    <w:p w14:paraId="1FC763CC" w14:textId="77777777" w:rsidR="00313F69" w:rsidRDefault="000657AE">
      <w:pPr>
        <w:shd w:val="clear" w:color="auto" w:fill="FFFFFF"/>
        <w:spacing w:after="0" w:line="240" w:lineRule="auto"/>
        <w:ind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3F4C540A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Náhradníci poroty: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E40CFAF" w14:textId="77777777" w:rsidR="00313F69" w:rsidRDefault="000657AE">
      <w:pPr>
        <w:shd w:val="clear" w:color="auto" w:fill="FFFFFF"/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76C546D" w14:textId="77777777" w:rsidR="00313F69" w:rsidRDefault="000657AE">
      <w:pPr>
        <w:shd w:val="clear" w:color="auto" w:fill="FFFFFF"/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Závislí na vyhlasovateľovi:  </w:t>
      </w:r>
    </w:p>
    <w:p w14:paraId="21EFAA26" w14:textId="77777777" w:rsidR="00313F69" w:rsidRDefault="000657AE">
      <w:pPr>
        <w:numPr>
          <w:ilvl w:val="0"/>
          <w:numId w:val="7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Martina Krkošková</w:t>
      </w:r>
    </w:p>
    <w:p w14:paraId="025F3166" w14:textId="77777777" w:rsidR="00313F69" w:rsidRDefault="000657A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8F6D55F" w14:textId="77777777" w:rsidR="00313F69" w:rsidRDefault="000657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Nezávislí na vyhlasovateľovi: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6463A5" w14:textId="77777777" w:rsidR="00313F69" w:rsidRDefault="000657AE">
      <w:pPr>
        <w:numPr>
          <w:ilvl w:val="0"/>
          <w:numId w:val="8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arch. Marek Harčarík </w:t>
      </w:r>
    </w:p>
    <w:p w14:paraId="364FA262" w14:textId="77777777" w:rsidR="00313F69" w:rsidRDefault="0031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56398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Pomocné orgány poroty: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79A7776" w14:textId="77777777" w:rsidR="00313F69" w:rsidRDefault="000657AE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Tomáš Adamčík, PhD. – sekretár súťaže</w:t>
      </w:r>
    </w:p>
    <w:p w14:paraId="5BE5E160" w14:textId="77777777" w:rsidR="00313F69" w:rsidRDefault="000657AE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art. Katarína Máčková – spoluorganizátorka, overovateľka súťaže</w:t>
      </w:r>
    </w:p>
    <w:p w14:paraId="1D041537" w14:textId="77777777" w:rsidR="00313F69" w:rsidRDefault="000657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Neprítomní</w:t>
      </w:r>
      <w:r>
        <w:rPr>
          <w:rFonts w:ascii="Times New Roman" w:eastAsia="Times New Roman" w:hAnsi="Times New Roman" w:cs="Times New Roman"/>
          <w:sz w:val="24"/>
          <w:szCs w:val="24"/>
        </w:rPr>
        <w:t>: nikto</w:t>
      </w:r>
    </w:p>
    <w:p w14:paraId="40AEA3B1" w14:textId="77777777" w:rsidR="00313F69" w:rsidRDefault="000657A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Porota prizvala na vyhodnotenie špecifických otázok expertov: neaplikovalo sa.</w:t>
      </w:r>
    </w:p>
    <w:p w14:paraId="06CA866F" w14:textId="77777777" w:rsidR="00313F69" w:rsidRDefault="000657A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 pondelka 30.8.2021 mali porotcovia k dispozícii všetky 3 predložené súťažné návrhy, a dostatočný čas na preštudovanie predložených návrhov. </w:t>
      </w:r>
    </w:p>
    <w:p w14:paraId="22940E97" w14:textId="77777777" w:rsidR="00313F69" w:rsidRDefault="000657A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Piatok 03.09.2021 o 8:30 hodine z</w:t>
      </w:r>
      <w:r>
        <w:rPr>
          <w:rFonts w:ascii="Times New Roman" w:eastAsia="Times New Roman" w:hAnsi="Times New Roman" w:cs="Times New Roman"/>
          <w:sz w:val="24"/>
          <w:szCs w:val="24"/>
        </w:rPr>
        <w:t>asadá porota. Kvôli technickým problémom sa náhradník poroty Marek Harčarík pripojil o niečo neskôr o 8:45.</w:t>
      </w:r>
    </w:p>
    <w:p w14:paraId="25008E86" w14:textId="77777777" w:rsidR="00313F69" w:rsidRDefault="000657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Administrátor verejného obstarávania privítal účastníkov, informoval o súťažných návrhoch a poslaných prezentáciách, ktoré členovia poroty obdržali </w:t>
      </w:r>
      <w:r>
        <w:rPr>
          <w:rFonts w:ascii="Times New Roman" w:eastAsia="Times New Roman" w:hAnsi="Times New Roman" w:cs="Times New Roman"/>
          <w:sz w:val="24"/>
          <w:szCs w:val="24"/>
        </w:rPr>
        <w:t>prostredníctvom elektronickej pošty pred zahájením zasadnutia. Informoval aj o priebehu zasadnutia, o poradí a priebehu prezentácií súťažných účastníkov v 2. kole súťaže.</w:t>
      </w:r>
    </w:p>
    <w:p w14:paraId="21687217" w14:textId="77777777" w:rsidR="00313F69" w:rsidRDefault="000657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Overovateľka súťažných návrhov konštatovala, že všetky tri súťažne návrhy spĺňali def</w:t>
      </w:r>
      <w:r>
        <w:rPr>
          <w:rFonts w:ascii="Times New Roman" w:eastAsia="Times New Roman" w:hAnsi="Times New Roman" w:cs="Times New Roman"/>
          <w:sz w:val="24"/>
          <w:szCs w:val="24"/>
        </w:rPr>
        <w:t>inované kritériá, a teda boli pristúpené k verejnej prezentácii a k hodnoteniu.</w:t>
      </w:r>
    </w:p>
    <w:p w14:paraId="3EED93CE" w14:textId="77777777" w:rsidR="00313F69" w:rsidRDefault="000657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Nakoniec bolo dohodnuté, že z priebehu videohovoru bude vyhotovený sekretárom súťaže záznam a zápisnica, ktorú potvrdia členovia poroty a po jej schválení budú následne zaslané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oznámenia a zápisnica všetkým uchádzačom (úspešným aj neúspešným). </w:t>
      </w:r>
    </w:p>
    <w:p w14:paraId="3B4C0932" w14:textId="77777777" w:rsidR="00313F69" w:rsidRDefault="00313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09A851" w14:textId="77777777" w:rsidR="00313F69" w:rsidRDefault="00313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B0D81" w14:textId="77777777" w:rsidR="00313F69" w:rsidRDefault="000657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HODNOTENIE POROTY 03.09.2021</w:t>
      </w:r>
    </w:p>
    <w:p w14:paraId="51920539" w14:textId="77777777" w:rsidR="00313F69" w:rsidRDefault="000657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DF431B" w14:textId="77777777" w:rsidR="00313F69" w:rsidRDefault="000657A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Prezentácia predložených súťažných návrhov </w:t>
      </w:r>
    </w:p>
    <w:p w14:paraId="351E5620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Miesto: </w:t>
      </w:r>
      <w:r>
        <w:rPr>
          <w:rFonts w:ascii="Times New Roman" w:eastAsia="Times New Roman" w:hAnsi="Times New Roman" w:cs="Times New Roman"/>
          <w:sz w:val="24"/>
          <w:szCs w:val="24"/>
        </w:rPr>
        <w:t>videohovor</w:t>
      </w:r>
    </w:p>
    <w:p w14:paraId="67DAD201" w14:textId="77777777" w:rsidR="00313F69" w:rsidRDefault="000657A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Prítomní účastníci:</w:t>
      </w:r>
    </w:p>
    <w:p w14:paraId="50B75C09" w14:textId="77777777" w:rsidR="00313F69" w:rsidRDefault="000657A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POROTA:</w:t>
      </w:r>
    </w:p>
    <w:p w14:paraId="25529FC9" w14:textId="77777777" w:rsidR="00313F69" w:rsidRDefault="000657AE">
      <w:pPr>
        <w:shd w:val="clear" w:color="auto" w:fill="FFFFFF"/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Závislí na vyhlasovateľovi:</w:t>
      </w:r>
    </w:p>
    <w:p w14:paraId="6DC8A5AD" w14:textId="77777777" w:rsidR="00313F69" w:rsidRDefault="000657AE">
      <w:pPr>
        <w:shd w:val="clear" w:color="auto" w:fill="FFFFFF"/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</w:p>
    <w:p w14:paraId="4588DEE0" w14:textId="77777777" w:rsidR="00313F69" w:rsidRDefault="000657AE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Martin Turóci, PhD.</w:t>
      </w:r>
    </w:p>
    <w:p w14:paraId="2EDB0920" w14:textId="77777777" w:rsidR="00313F69" w:rsidRDefault="000657AE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PhDr. Marián Liščák, PhD.</w:t>
      </w:r>
    </w:p>
    <w:p w14:paraId="23F9CA9F" w14:textId="77777777" w:rsidR="00313F69" w:rsidRDefault="000657AE">
      <w:pPr>
        <w:shd w:val="clear" w:color="auto" w:fill="FFFFFF"/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DEFFDE" w14:textId="77777777" w:rsidR="00313F69" w:rsidRDefault="000657AE">
      <w:pPr>
        <w:shd w:val="clear" w:color="auto" w:fill="FFFFFF"/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Nezávislí na vyhlasovateľovi:</w:t>
      </w: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460AB3C7" w14:textId="77777777" w:rsidR="00313F69" w:rsidRDefault="000657AE">
      <w:pPr>
        <w:shd w:val="clear" w:color="auto" w:fill="FFFFFF"/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39FA1C0" w14:textId="77777777" w:rsidR="00313F69" w:rsidRDefault="000657AE">
      <w:pPr>
        <w:numPr>
          <w:ilvl w:val="0"/>
          <w:numId w:val="5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Mgr. art. Aleš Šedivec</w:t>
      </w:r>
    </w:p>
    <w:p w14:paraId="3E0D0F07" w14:textId="77777777" w:rsidR="00313F69" w:rsidRDefault="000657AE">
      <w:pPr>
        <w:numPr>
          <w:ilvl w:val="0"/>
          <w:numId w:val="5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Mgr. art. Peter Liška</w:t>
      </w:r>
    </w:p>
    <w:p w14:paraId="160655F0" w14:textId="77777777" w:rsidR="00313F69" w:rsidRDefault="000657AE">
      <w:pPr>
        <w:numPr>
          <w:ilvl w:val="0"/>
          <w:numId w:val="5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MSc (Arch) </w:t>
      </w:r>
      <w:r>
        <w:rPr>
          <w:rFonts w:ascii="Times New Roman" w:eastAsia="Times New Roman" w:hAnsi="Times New Roman" w:cs="Times New Roman"/>
          <w:sz w:val="24"/>
          <w:szCs w:val="24"/>
        </w:rPr>
        <w:t>Katarína Labáthová</w:t>
      </w:r>
    </w:p>
    <w:p w14:paraId="0C1B9C3A" w14:textId="77777777" w:rsidR="00313F69" w:rsidRDefault="000657AE">
      <w:pPr>
        <w:shd w:val="clear" w:color="auto" w:fill="FFFFFF"/>
        <w:spacing w:after="0" w:line="240" w:lineRule="auto"/>
        <w:ind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1A450DDA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Náhradníci poroty: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631212F" w14:textId="77777777" w:rsidR="00313F69" w:rsidRDefault="000657AE">
      <w:pPr>
        <w:shd w:val="clear" w:color="auto" w:fill="FFFFFF"/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5D302BC" w14:textId="77777777" w:rsidR="00313F69" w:rsidRDefault="000657AE">
      <w:pPr>
        <w:shd w:val="clear" w:color="auto" w:fill="FFFFFF"/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Závislí na vyhlasovateľovi:  </w:t>
      </w:r>
    </w:p>
    <w:p w14:paraId="0B1CA70A" w14:textId="77777777" w:rsidR="00313F69" w:rsidRDefault="000657AE">
      <w:pPr>
        <w:numPr>
          <w:ilvl w:val="0"/>
          <w:numId w:val="7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Martina Krkošková</w:t>
      </w:r>
    </w:p>
    <w:p w14:paraId="6540DBB5" w14:textId="77777777" w:rsidR="00313F69" w:rsidRDefault="000657A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39ADFC" w14:textId="77777777" w:rsidR="00313F69" w:rsidRDefault="000657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Nezávislí na vyhlasovateľovi: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D4605C" w14:textId="77777777" w:rsidR="00313F69" w:rsidRDefault="000657AE">
      <w:pPr>
        <w:numPr>
          <w:ilvl w:val="0"/>
          <w:numId w:val="8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arch. Marek Harčarík </w:t>
      </w:r>
    </w:p>
    <w:p w14:paraId="75816BA8" w14:textId="77777777" w:rsidR="00313F69" w:rsidRDefault="0031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BFBC1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Pomocné orgány poroty: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3C5C7FF" w14:textId="77777777" w:rsidR="00313F69" w:rsidRDefault="000657AE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Tomáš Adamčík, PhD. – sekretár súťaže</w:t>
      </w:r>
    </w:p>
    <w:p w14:paraId="159653E9" w14:textId="77777777" w:rsidR="00313F69" w:rsidRDefault="000657AE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art. Katarína Máčková – spoluorganizátorka, overovateľka súťaže</w:t>
      </w:r>
    </w:p>
    <w:p w14:paraId="431DE185" w14:textId="77777777" w:rsidR="00313F69" w:rsidRDefault="00313F6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C6176EB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9:00 začína prezentácia návrhu od účastníka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Kilo Honč s.r.o.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21BF9C6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10:00 začína prezentácia návrhu od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Ing. arch. Anna Gondová</w:t>
      </w:r>
    </w:p>
    <w:p w14:paraId="364A0A0E" w14:textId="77777777" w:rsidR="00313F69" w:rsidRDefault="000657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11:00 začína prezentácia návrhu od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akad. mal. Pavel Choma</w:t>
      </w:r>
    </w:p>
    <w:p w14:paraId="51708EEE" w14:textId="77777777" w:rsidR="00313F69" w:rsidRDefault="0031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8241D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12:00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- 13:00 diskusia a hodnotenie porotcov</w:t>
      </w:r>
    </w:p>
    <w:p w14:paraId="2CFE5CB4" w14:textId="77777777" w:rsidR="00313F69" w:rsidRDefault="00313F6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73C02" w14:textId="77777777" w:rsidR="00313F69" w:rsidRDefault="00313F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</w:pPr>
    </w:p>
    <w:p w14:paraId="2305F1AB" w14:textId="77777777" w:rsidR="00313F69" w:rsidRDefault="000657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HODNOTENIE POROTY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14F7E7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D771708" w14:textId="77777777" w:rsidR="00313F69" w:rsidRDefault="000657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Porota sa dohodla, že každý člen, krátkym zhodnotením posúdi jednotlivé návrhy v rovnakom poradí ako v doobedňajších hodinách. Prebehla diskusia všeobecne nad návrhmi.</w:t>
      </w:r>
    </w:p>
    <w:p w14:paraId="3CBB7E00" w14:textId="77777777" w:rsidR="00313F69" w:rsidRDefault="0031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DD95A5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Začína hlasovanie poroty v 2.etape súťaže.</w:t>
      </w:r>
    </w:p>
    <w:p w14:paraId="72C2DE5D" w14:textId="77777777" w:rsidR="00313F69" w:rsidRDefault="000657AE">
      <w:pPr>
        <w:spacing w:line="240" w:lineRule="auto"/>
        <w:ind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Výsledkom hlasovania bude zostavenie poradia predložených návrhov porotou. Návrhy sa budú posudzovať na základe kritéria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definovaného v súťažných podmienkach, Kap. 11, odsek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Spôsob uplatnenia kritéria: Porota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äčšinovým hlasovaním pridelí každému návrhu poradie v hodnotení návrhov podľa hodnotenia návrhu vo vzťahu ku kritériu. Vyššie poradie patrí vždy návrhu, ktorý vo väčšej miere spĺňa požiadavky kritéria na hodnotenie návrhov. Víťazným návrhom súťaže sa stane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návrh, ktorý sa umiestni na prvom (najvyššom) mieste v poradí hodnotenia návrhov.</w:t>
      </w:r>
    </w:p>
    <w:p w14:paraId="38D986B4" w14:textId="77777777" w:rsidR="00313F69" w:rsidRDefault="00313F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11770B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12:20 hlasovanie o tom, aby sa návrh tímu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Ing. arch. Anna Gondová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umiestnil na treťom mieste </w:t>
      </w:r>
    </w:p>
    <w:p w14:paraId="151097B2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 5 proti 0 zdržal sa 0   </w:t>
      </w:r>
    </w:p>
    <w:p w14:paraId="38985212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Návrh bol prijatý. </w:t>
      </w:r>
    </w:p>
    <w:p w14:paraId="46913E2D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D0B22AF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12:45 hlasovanie o tom, aby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 návrh tímu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akad. mal.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Choma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umiestnil na druhom mieste </w:t>
      </w:r>
    </w:p>
    <w:p w14:paraId="3F3E615A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4 proti 1 zdržal sa 0 </w:t>
      </w:r>
    </w:p>
    <w:p w14:paraId="57298200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Návrh bol prijatý. </w:t>
      </w:r>
    </w:p>
    <w:p w14:paraId="6E6D1EB3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B3FBE06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12:50 hlasovanie o tom aby sa návrh tímu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Kilo Honč s.r.o.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umiestnil na prvom mieste </w:t>
      </w:r>
    </w:p>
    <w:p w14:paraId="0769D5E8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 4 proti 1 zdržal sa 0   </w:t>
      </w:r>
    </w:p>
    <w:p w14:paraId="023FE426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Návrh bol prijatý. </w:t>
      </w:r>
    </w:p>
    <w:p w14:paraId="6820487D" w14:textId="77777777" w:rsidR="00313F69" w:rsidRDefault="0031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89D694" w14:textId="77777777" w:rsidR="00313F69" w:rsidRDefault="000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Výsledné poradi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 účastníkov súťaže</w:t>
      </w:r>
    </w:p>
    <w:p w14:paraId="77F9BD36" w14:textId="77777777" w:rsidR="00313F69" w:rsidRDefault="000657A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Kilo Honč s.r.o.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2DCAB77" w14:textId="77777777" w:rsidR="00313F69" w:rsidRDefault="000657A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akad. mal. Pavel Choma</w:t>
      </w:r>
    </w:p>
    <w:p w14:paraId="26AACEF8" w14:textId="77777777" w:rsidR="00313F69" w:rsidRDefault="000657A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Ing. arch. Anna Gondová</w:t>
      </w:r>
    </w:p>
    <w:p w14:paraId="01D2D8AA" w14:textId="77777777" w:rsidR="00313F69" w:rsidRDefault="00313F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E99B3" w14:textId="77777777" w:rsidR="00313F69" w:rsidRDefault="000657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ÚSPEŠNÝ UCHÁDZAČ</w:t>
      </w:r>
    </w:p>
    <w:p w14:paraId="60EB1463" w14:textId="77777777" w:rsidR="00313F69" w:rsidRDefault="00313F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9F8D3" w14:textId="77777777" w:rsidR="00313F69" w:rsidRDefault="000657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Obchodné meno: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Kilo Honč s.r.o.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Haanova 16, 851 04 Bratislava, Velehradská 7A 821 08 Bratislava</w:t>
      </w:r>
    </w:p>
    <w:p w14:paraId="234B8ED8" w14:textId="77777777" w:rsidR="00313F69" w:rsidRDefault="00313F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3C64B" w14:textId="77777777" w:rsidR="00313F69" w:rsidRDefault="000657A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Komentár poroty:</w:t>
      </w:r>
    </w:p>
    <w:p w14:paraId="1FCAEC36" w14:textId="3F553AF7" w:rsidR="00313F69" w:rsidRDefault="000657A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 predstavenom súťažnom návrhu dominuje silné architektonické poňatie expozície, do ktorej autori vniesli priestorový prvok intimity vďaka optimálnemu vymedzeniu prezentovaných tematických okruhov definovaných libretom. Autorský kolektív v zložení Matej Ho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nč a Richard Kilo predstavil vizuálne najprívetivejší a najprepracovanejší návrh, ktorý je aj pomerne finančne dobre realizovateľný. Výnimočnosť návrhu spočíva aj v efektívnom využívaní denného svetla, čo umocňuje návštevnícky pocit z dobre presvetlenej 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estnosti. Jemné farby dávajú vyniknúť vystaveným exponátom. Porota oceňuje aj riešenie predpolia samotnej expozície, čím dôjde k architektonickému zladeniu predmetného podlažia múzea. Navzdory pôsobivému architektonickému stvárneniu je v návrhu badateľný 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labší dôraz na výstavnícku časť, s ktorou autori návrhu nemajú dostatočné skúsenosti. Porota odporúča v ďalšej fáze rozpracovať zrozumiteľnejším a extraktovanejším spôsobom uchopenie objektov a vitrín, a to s dôrazom na priestorovú orientáciu pri zohľadnen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í väčšieho toku návštevníkov. Menej prepracovaná je aj multimediálna časť expozície a otázne je aj použitie zvoleného jednoduchého fontu pri nápisoch k zbierkovým predmetom.</w:t>
      </w:r>
      <w:r w:rsidR="00755D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Porota odporúča, keby sa autori zamerali viac 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akcent grafickej stránky expozície. Predstavený návrh a layout je však po zohľadnení všetkých stránok kultivovaný, jemný a</w:t>
      </w:r>
      <w:r w:rsidR="00755D3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najprepracovanejší</w:t>
      </w:r>
      <w:r w:rsidR="00755D3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Súťažný návrh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sa najviac približuje k predstavám verejného obstarávateľa. Vytknuté nedostatky je možné doriešiť pri vypracovaní komplexnej architektonickej štúdie.    </w:t>
      </w:r>
    </w:p>
    <w:p w14:paraId="46D4999A" w14:textId="77777777" w:rsidR="00313F69" w:rsidRDefault="00313F69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157572" w14:textId="77777777" w:rsidR="00313F69" w:rsidRDefault="000657AE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NEÚSPEŠNÍ UCHÁDZAČI</w:t>
      </w:r>
    </w:p>
    <w:p w14:paraId="034781B7" w14:textId="77777777" w:rsidR="00313F69" w:rsidRDefault="00313F69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80126" w14:textId="77777777" w:rsidR="00313F69" w:rsidRDefault="000657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Obchodné meno: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akad. mal. Pavel Choma</w:t>
      </w:r>
      <w:r>
        <w:rPr>
          <w:rFonts w:ascii="Times New Roman" w:eastAsia="Times New Roman" w:hAnsi="Times New Roman" w:cs="Times New Roman"/>
          <w:sz w:val="24"/>
          <w:szCs w:val="24"/>
        </w:rPr>
        <w:t>, Pri Rajčianke 43, 010 01 Žilina</w:t>
      </w:r>
    </w:p>
    <w:p w14:paraId="0A610D70" w14:textId="77777777" w:rsidR="00313F69" w:rsidRDefault="00313F69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4D4B1E" w14:textId="77777777" w:rsidR="00313F69" w:rsidRDefault="000657A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ntár poroty: </w:t>
      </w:r>
    </w:p>
    <w:p w14:paraId="58479809" w14:textId="79636202" w:rsidR="00313F69" w:rsidRDefault="000657A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Vizuálne pomerne abstraktný, no výstavnícky veľmi dobre zvládnutý súťažný návrh kolektívu autorov z tvorivej dielne ateliéru Choma vsadil na inovatívnu reliéfnu geografickú mapu regiónu Kysúc kombinovanú s modernými vizuálnymi prostriedkami,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čo je nepochybne zaujímavým prvkom celej koncepcie expozície. Porota oceňuje kreatívny prístup pri riešení požadovaných interaktívnych prvkov aj pri dynamickej inštalácii horelického pokladu. Prívetivo pôsobiacim prvkom je aj kreatívne a s humorom stvárnen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é postavy čadčianskeho železničiarského priemyslu, čo predstavuje povšimnutiahodný atraktor expozície. Za problematické porota považuje diskutabilnú zdvojenú eleváciu vitrín a výrazný kontrast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zvolenej tmavomodrej podlahy a svetelnosti prezentovaných vysta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vených objektov</w:t>
      </w:r>
      <w:r w:rsidR="00755D3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Otáznym ostáva aj redukcia počtu vstupov/výstupov z expozície do predpolia z hľadiska návštevníckej prevádzky. Spomína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ná najsilnejšia stránka súťažného návrhu v podobe interaktívnej mapy však svojou komplikovanosťou a ťažkou predstaviteľnosťou fungovania jej jednotlivých častí môže na druhú stranu predstavovať obťažne uchopiteľný a realizovateľný koncept. Napriek uvedeným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výhradám sa jedná o kvalitne prepracovaný a premyslený návrh s jasnými a zapamätateľnými atribútmi.</w:t>
      </w:r>
    </w:p>
    <w:p w14:paraId="4DA07ED0" w14:textId="77777777" w:rsidR="00313F69" w:rsidRDefault="00313F69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DE0D5" w14:textId="77777777" w:rsidR="00313F69" w:rsidRDefault="000657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Obchodné meno: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Ing. arch. Anna Gondová</w:t>
      </w:r>
      <w:r>
        <w:rPr>
          <w:rFonts w:ascii="Times New Roman" w:eastAsia="Times New Roman" w:hAnsi="Times New Roman" w:cs="Times New Roman"/>
          <w:sz w:val="24"/>
          <w:szCs w:val="24"/>
        </w:rPr>
        <w:t>, Sládkovičova 15, Zvolenská Slatina 962 01</w:t>
      </w:r>
    </w:p>
    <w:p w14:paraId="78171B19" w14:textId="77777777" w:rsidR="00313F69" w:rsidRDefault="00313F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7987A" w14:textId="77777777" w:rsidR="00313F69" w:rsidRDefault="000657A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Komentár poroty: </w:t>
      </w:r>
    </w:p>
    <w:p w14:paraId="6C2146AD" w14:textId="143FD6AF" w:rsidR="00313F69" w:rsidRDefault="000657A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Ambiciózny návrh tímu architektky Gondovej a dizaj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néra Jakuba Dušičku pracuje s výraznými materiálovými prvkami dreva a kovu, ktorého ústrednou ideou je príbeh tvorený líniou. Porota oceňuje inovatívne zakomponovanie moderných audiovizuálnych prvkov do konceptu expozície (augmented reality, otočné panely)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 zapojenie multisenzorických vnemov návštevníkov. Sympatické je aj to, že autori v návrhu mysleli aj na haptické popisky zbierkových predmetov. Pôsobivo pôsobí aj prezentované grafické riešenie. Porota však má za to, že zvolené architektonické riešenie 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 je najvhodnejšie vzhľadom na obmedzené priestory expozície. Samotné priestorové rozloženie je diskutabilné a porota vyslovuje svoj názor, že v danom návrhu nebola dobre odhadnutá mierka. Za problematické možno považovať napájanie materiálov a osadenie 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itrín do priestoru, ktorý pôsobí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miestami ťažkopádne. Predmetný súťažný návrh je </w:t>
      </w:r>
      <w:r>
        <w:rPr>
          <w:rFonts w:ascii="Times New Roman" w:eastAsia="Times New Roman" w:hAnsi="Times New Roman" w:cs="Times New Roman"/>
          <w:i/>
          <w:strike/>
          <w:sz w:val="24"/>
          <w:szCs w:val="24"/>
        </w:rPr>
        <w:t>síce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celkovo pôsobivý a neštandardný svojím kreatívnym prevedením, ale svojou priestorovou organizáciou a výstavníckym riešením nebol dostatočne presvedčivým. </w:t>
      </w:r>
    </w:p>
    <w:p w14:paraId="53A14A31" w14:textId="77777777" w:rsidR="00313F69" w:rsidRDefault="00313F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810A4" w14:textId="77777777" w:rsidR="00313F69" w:rsidRDefault="00313F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3516C" w14:textId="77777777" w:rsidR="00313F69" w:rsidRDefault="000657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VYJADRENIE POROTY</w:t>
      </w:r>
    </w:p>
    <w:p w14:paraId="25A7812A" w14:textId="77777777" w:rsidR="00313F69" w:rsidRDefault="00313F69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2F570" w14:textId="77777777" w:rsidR="00313F69" w:rsidRDefault="000657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Odborná porota vyhlasuje, že vybraný uchádzač najlepšie splnil hodnotiace kritérium, a týmto vyhovuje podmienkam určeným verejným obstarávateľom.</w:t>
      </w:r>
    </w:p>
    <w:p w14:paraId="405E809C" w14:textId="77777777" w:rsidR="00313F69" w:rsidRDefault="00313F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78BFFC" w14:textId="77777777" w:rsidR="00313F69" w:rsidRDefault="00313F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9DBD3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Za porotu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322E6C0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art. Aleš Šedivec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predseda poroty</w:t>
      </w:r>
    </w:p>
    <w:p w14:paraId="0CFB16F7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dňa: 03.09.2021</w:t>
      </w:r>
    </w:p>
    <w:p w14:paraId="17ACB296" w14:textId="77777777" w:rsidR="00313F69" w:rsidRDefault="00313F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4BE873" w14:textId="77777777" w:rsidR="00313F69" w:rsidRDefault="000657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  </w:t>
      </w:r>
    </w:p>
    <w:p w14:paraId="16217A51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Mgr. art. Peter Liška</w:t>
      </w:r>
    </w:p>
    <w:p w14:paraId="1D5E368A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dňa: 03.09.2021</w:t>
      </w:r>
    </w:p>
    <w:p w14:paraId="425F200D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5D7D58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  </w:t>
      </w:r>
    </w:p>
    <w:p w14:paraId="5B9E8504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MSc (Arch) Katarína Labáthová</w:t>
      </w:r>
    </w:p>
    <w:p w14:paraId="6B61C171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dňa: 03.09.2021</w:t>
      </w:r>
    </w:p>
    <w:p w14:paraId="204707D6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0452EA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..............................   </w:t>
      </w:r>
    </w:p>
    <w:p w14:paraId="20EDC15D" w14:textId="77777777" w:rsidR="00313F69" w:rsidRDefault="00313F6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FC4E8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Martin Turóci, PhD.</w:t>
      </w:r>
    </w:p>
    <w:p w14:paraId="49D1D3FE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dňa: 03.09.2021</w:t>
      </w:r>
    </w:p>
    <w:p w14:paraId="11BE9DB4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B4C17B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  </w:t>
      </w:r>
    </w:p>
    <w:p w14:paraId="296F6347" w14:textId="77777777" w:rsidR="00313F69" w:rsidRDefault="00313F6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405B3C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PhDr. Marián Liščák, PhD.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F8C85E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dňa: 03.09.2021</w:t>
      </w:r>
    </w:p>
    <w:p w14:paraId="3F2B8122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05DE08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  </w:t>
      </w:r>
    </w:p>
    <w:p w14:paraId="132382DF" w14:textId="77777777" w:rsidR="00313F69" w:rsidRDefault="00313F6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04DB3" w14:textId="77777777" w:rsidR="00313F69" w:rsidRDefault="00313F6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91AEB6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náhradníkov:</w:t>
      </w:r>
    </w:p>
    <w:p w14:paraId="28E83810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arch. Marek Harčarík</w:t>
      </w:r>
    </w:p>
    <w:p w14:paraId="6FBB7D46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dňa: 03.09.2021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C1E0DE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DC50A1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  </w:t>
      </w:r>
    </w:p>
    <w:p w14:paraId="5D0E223A" w14:textId="77777777" w:rsidR="00313F69" w:rsidRDefault="00313F6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4400F0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Martina Krkošková</w:t>
      </w:r>
    </w:p>
    <w:p w14:paraId="05E49FF4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dňa: 03.09.2021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D8FFED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DEFEFA" w14:textId="77777777" w:rsidR="00313F69" w:rsidRDefault="000657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  </w:t>
      </w:r>
    </w:p>
    <w:p w14:paraId="66E8B03F" w14:textId="77777777" w:rsidR="00313F69" w:rsidRDefault="00313F6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BE46F1" w14:textId="77777777" w:rsidR="00313F69" w:rsidRDefault="000657A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Koniec stretnutia o 13.00 hod.</w:t>
      </w:r>
    </w:p>
    <w:p w14:paraId="29B44E2A" w14:textId="77777777" w:rsidR="00313F69" w:rsidRDefault="000657A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5276718" w14:textId="77777777" w:rsidR="00313F69" w:rsidRDefault="000657A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Čadci dňa </w:t>
      </w:r>
      <w:r>
        <w:rPr>
          <w:rFonts w:ascii="Times New Roman" w:eastAsia="Times New Roman" w:hAnsi="Times New Roman" w:cs="Times New Roman"/>
          <w:sz w:val="24"/>
          <w:szCs w:val="24"/>
        </w:rPr>
        <w:t>03.09.2021</w:t>
      </w:r>
    </w:p>
    <w:p w14:paraId="53AAC248" w14:textId="77777777" w:rsidR="00313F69" w:rsidRDefault="000657A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Zapísal: Mgr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Tomáš Adamčík, PhD., sekretár súťaže</w:t>
      </w:r>
    </w:p>
    <w:p w14:paraId="58EC37B2" w14:textId="77777777" w:rsidR="00313F69" w:rsidRDefault="00313F6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13F69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BECD" w14:textId="77777777" w:rsidR="000657AE" w:rsidRDefault="000657AE">
      <w:pPr>
        <w:spacing w:after="0" w:line="240" w:lineRule="auto"/>
      </w:pPr>
      <w:r>
        <w:separator/>
      </w:r>
    </w:p>
  </w:endnote>
  <w:endnote w:type="continuationSeparator" w:id="0">
    <w:p w14:paraId="5844CA80" w14:textId="77777777" w:rsidR="000657AE" w:rsidRDefault="0006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57EE" w14:textId="77777777" w:rsidR="000657AE" w:rsidRDefault="000657AE">
      <w:pPr>
        <w:spacing w:after="0" w:line="240" w:lineRule="auto"/>
      </w:pPr>
      <w:r>
        <w:separator/>
      </w:r>
    </w:p>
  </w:footnote>
  <w:footnote w:type="continuationSeparator" w:id="0">
    <w:p w14:paraId="24C02D98" w14:textId="77777777" w:rsidR="000657AE" w:rsidRDefault="0006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5967" w14:textId="77777777" w:rsidR="00313F69" w:rsidRDefault="000657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Projekt „Dejiny Čadce a okolitých obcí“ z verejných zdrojov podporil Fond na podporu umenia.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05F6"/>
    <w:multiLevelType w:val="multilevel"/>
    <w:tmpl w:val="9D74D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A1031D8"/>
    <w:multiLevelType w:val="multilevel"/>
    <w:tmpl w:val="F45057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B852C1F"/>
    <w:multiLevelType w:val="multilevel"/>
    <w:tmpl w:val="C0D42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704B40"/>
    <w:multiLevelType w:val="multilevel"/>
    <w:tmpl w:val="15F4B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2C2393"/>
    <w:multiLevelType w:val="multilevel"/>
    <w:tmpl w:val="E1F4D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4E618C9"/>
    <w:multiLevelType w:val="multilevel"/>
    <w:tmpl w:val="27BE23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A587CA7"/>
    <w:multiLevelType w:val="multilevel"/>
    <w:tmpl w:val="B55E7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3F60374"/>
    <w:multiLevelType w:val="multilevel"/>
    <w:tmpl w:val="2ABE3F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69"/>
    <w:rsid w:val="000657AE"/>
    <w:rsid w:val="00313F69"/>
    <w:rsid w:val="007256D2"/>
    <w:rsid w:val="00755D34"/>
    <w:rsid w:val="00A51F12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6897"/>
  <w15:docId w15:val="{390C0976-F9EF-4F55-9A9A-59EC36AF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5CF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08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redvolenpsmoodseku"/>
    <w:rsid w:val="000837E9"/>
  </w:style>
  <w:style w:type="paragraph" w:styleId="Hlavika">
    <w:name w:val="header"/>
    <w:basedOn w:val="Normlny"/>
    <w:link w:val="HlavikaChar"/>
    <w:uiPriority w:val="99"/>
    <w:unhideWhenUsed/>
    <w:rsid w:val="0009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19CC"/>
  </w:style>
  <w:style w:type="paragraph" w:styleId="Pta">
    <w:name w:val="footer"/>
    <w:basedOn w:val="Normlny"/>
    <w:link w:val="PtaChar"/>
    <w:uiPriority w:val="99"/>
    <w:unhideWhenUsed/>
    <w:rsid w:val="0009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19CC"/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ekzoznamu">
    <w:name w:val="List Paragraph"/>
    <w:basedOn w:val="Normlny"/>
    <w:uiPriority w:val="34"/>
    <w:qFormat/>
    <w:rsid w:val="00D14AD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267C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67C0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cik@kysuckemuzeu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2HUNx7Ump/+Xwn5Q8coqB5AGA==">AMUW2mWCs2BVhttbfyzDtlfRv4Di0Ql/XA70/mZGdBu0o9Zl4Skp9id3K4RieJSuBwtdRLu56ZjvIy8wg8OlRDEL0izpEY1rLxgkKtJnyLR8kz+3+D2nPfo=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2127</Words>
  <Characters>12126</Characters>
  <Application>Microsoft Office Word</Application>
  <DocSecurity>0</DocSecurity>
  <Lines>101</Lines>
  <Paragraphs>28</Paragraphs>
  <ScaleCrop>false</ScaleCrop>
  <Company/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2021-07-15T10:59:00Z</dcterms:created>
  <dcterms:modified xsi:type="dcterms:W3CDTF">2021-09-06T05:57:00Z</dcterms:modified>
</cp:coreProperties>
</file>